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A4" w:rsidRDefault="002A022A" w:rsidP="0021742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СИБУР и М</w:t>
      </w:r>
      <w:r w:rsidR="00217427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осковский музей дизайна открываю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т выставку «История </w:t>
      </w:r>
      <w:r w:rsidR="00217427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российского дизайна 1917–2017»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 в Нижневартовске в Краеведческом музее им. </w:t>
      </w:r>
      <w:r w:rsidR="00217427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Т.Д. Шуваева (ул. Ленина, 9/1) 14 ноября 2018</w:t>
      </w:r>
      <w:r w:rsidR="002174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года.</w:t>
      </w:r>
    </w:p>
    <w:p w:rsidR="00A510A4" w:rsidRDefault="00A510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51"/>
        <w:jc w:val="both"/>
      </w:pP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Выставка «История российского дизайна 1917–2017» – первая выставка в истории современной России, на которой представлены лучшие образцы отечественного дизайна трех основных его периодов: конструктивизма (1917 –начало 1930-х), становления и развития системы советского дизайна (1950–1980) и современности (1990–2017). Главная цель – познакомить широкую аудиторию с историей отечественного промышленного дизайна от авангарда до современности, показав самых характерные образцы в одной экспозиции.</w:t>
      </w:r>
    </w:p>
    <w:p w:rsidR="00A510A4" w:rsidRDefault="00A510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</w:pP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Кураторы выставочного проекта –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Александра Санькова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, директор Московского музея дизайна,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Ольга Дружинина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, директор по развитию Московского музея дизайна, историк искусства, автор множества публикаций о советском и европейском дизайне.</w:t>
      </w:r>
    </w:p>
    <w:p w:rsidR="00A510A4" w:rsidRDefault="00A510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Выставочный проект уже побывал в Тобольске, Нижнем Новгороде и Тюмени и собрал более десяти тысяч посетителей. Нижневартовск станет завершающим городом в программе. </w:t>
      </w:r>
    </w:p>
    <w:p w:rsidR="00A510A4" w:rsidRDefault="00A510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Специально для профессионального сообщества и широкой аудитории кураторами разработана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образовательная программа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. Жители Нижневартовска смогут бесплатно посетить лекции и узнать об истории отечественного дизайна и его особенностях, о графическом дизайне и понятии фирменного стиля.</w:t>
      </w:r>
    </w:p>
    <w:p w:rsidR="00A510A4" w:rsidRDefault="00A510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В рамках выставки «История российского дизайна 1917–2017» будет организован специальный показ фильма «Дизайн в СССР» (1979) и дискуссия-обсуждение с Александрой Саньковой, куратором выставки и автором множества статей о советском дизайне.</w:t>
      </w:r>
    </w:p>
    <w:p w:rsidR="00A510A4" w:rsidRDefault="00A510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u w:val="single"/>
        </w:rPr>
        <w:t>Александра Санькова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«Выставка «История российского дизайна 1917–2017» – это краткая история нашей страны: история идей, которые будоражили общество после революций, история промышленных производств, история появления современных инновационных разработок. Фильм, который мы покажем в рамках выставки, был снят в 1970-е для пропаганды советского дизайна за рубежом. В нём показаны лучшие разработки того времени и как работала система дизайна в СССР. Особенно интересно провести параллели между 1970-ми и актуальным восприятием дизайна каждым из нас».</w:t>
      </w:r>
    </w:p>
    <w:p w:rsidR="00A510A4" w:rsidRDefault="00A510A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:rsidR="00A510A4" w:rsidRPr="00217427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В рамках выставочного проекта жители Нижневартовска могут создать свою уникальную экспозицию, приняв участие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в конкурсе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на самый интересный предмет промышленного дизайна советской эпохи. На рассмотрение могут быть представлены одежда, предметы быта и сувениры, выпущенные промышленным способом в период с середины 1960-х до конца 1980-х годов. Каждый объект должен быть интересен с точки зрения истории дизайна, например, отражать тенденции периода, быть разработанным известным дизайнером, выпущенным ограниченным тиражом или приуроченным к важному событию. Даты конкур</w:t>
      </w:r>
      <w:r w:rsidR="0021742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са – с 14 ноября по 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декабря</w:t>
      </w:r>
      <w:r w:rsidR="0021742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510A4" w:rsidRDefault="00A510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</w:pPr>
    </w:p>
    <w:p w:rsidR="00A510A4" w:rsidRDefault="002A022A">
      <w:pPr>
        <w:widowControl w:val="0"/>
        <w:shd w:val="clear" w:color="auto" w:fill="FFFFFF"/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Задачей конкурса является расширить представление аудитории о промышленном дизайне нашей страны, рассказать об истории его развития на примере предметов, которые хранятся дома у каждого из нас. Заявку на участие в конкурсе можно подать, связавшись с организаторами по почте </w:t>
      </w:r>
      <w:r>
        <w:rPr>
          <w:rFonts w:ascii="Times New Roman" w:eastAsia="Times New Roman" w:hAnsi="Times New Roman" w:cs="Times New Roman"/>
          <w:b/>
          <w:color w:val="1155CC"/>
          <w:sz w:val="26"/>
          <w:szCs w:val="26"/>
          <w:highlight w:val="white"/>
        </w:rPr>
        <w:t>vistavka.dizayna@gmail.com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510A4" w:rsidRDefault="00A510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:rsidR="00217427" w:rsidRDefault="0021742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Проект проходит при поддержке компании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Сибур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» в рамках благотворительной программы «Формула хороших дел».</w:t>
      </w:r>
    </w:p>
    <w:p w:rsidR="00217427" w:rsidRDefault="0021742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:rsidR="00A510A4" w:rsidRDefault="0021742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14 ноября – 16 декабря 2018 года.</w:t>
      </w: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Краеведческий музей им. Т.Д. Шуваева, ул. Ленина, 9/1.</w:t>
      </w: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Вход на выставку и лекции бесплатный.</w:t>
      </w: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Подробности о проекте и условия участия в конкурсе можно найти на 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highlight w:val="white"/>
          </w:rPr>
          <w:t>www.moscowdesignmuseum.ru</w:t>
        </w:r>
      </w:hyperlink>
    </w:p>
    <w:p w:rsidR="00A510A4" w:rsidRDefault="00A510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</w:pP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Контакты:</w:t>
      </w: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Вопросы организаторам можно задать по электронной почте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highlight w:val="white"/>
            <w:u w:val="single"/>
          </w:rPr>
          <w:t>vistavka.dizayna@gmail.com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;</w:t>
      </w: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PR-поддержка: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highlight w:val="white"/>
            <w:u w:val="single"/>
          </w:rPr>
          <w:t>zhukova@sarafun.spb.ru</w:t>
        </w:r>
      </w:hyperlink>
    </w:p>
    <w:p w:rsidR="00A510A4" w:rsidRDefault="00A510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</w:pP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Организаторы </w:t>
      </w:r>
    </w:p>
    <w:p w:rsidR="00A510A4" w:rsidRDefault="00A510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</w:pP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Московский музей дизайна</w:t>
      </w:r>
    </w:p>
    <w:p w:rsidR="00A510A4" w:rsidRDefault="00A510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</w:pP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 xml:space="preserve">Единственный в России музей, посвященный дизайну. Проекты музея с успехом проходят на главных выставочных площадках страны, среди которых ЦВЗ «Манеж» и Государственный музей изобразительных искусств им. А.С. Пушкина, и за рубежом. В 2016 году проект Московского музея дизайна представлял экспозицию России на Первой Лондонской биеннале дизайна и получил за нее Гран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lastRenderedPageBreak/>
        <w:t>При. Музей ведет активную образовательную и выставочную деятельность, привлекая ведущих европейских и российских дизайнеров и историков дизайна.</w:t>
      </w:r>
    </w:p>
    <w:p w:rsidR="00A510A4" w:rsidRDefault="00A510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</w:pPr>
    </w:p>
    <w:p w:rsidR="00A510A4" w:rsidRDefault="00A510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ПАО «СИБУР Холдинг»</w:t>
      </w:r>
    </w:p>
    <w:p w:rsidR="00A510A4" w:rsidRDefault="00A510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</w:pP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 xml:space="preserve">Единая благотворительная программа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>СИБУРа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 xml:space="preserve"> «Формула хороших дел» запущена 1 февраля 2016 года во всех ключевых городах деятельности компании и осуществляется по шести направлениям, которые охватывают все наиболее важные общественные сферы: развитие городов, образование и наука, спорт и здоровый образ жизни, охрана окружающей среды, культура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 xml:space="preserve">. Подробная информация о программе доступна на сайте: </w:t>
      </w:r>
      <w:hyperlink r:id="rId9">
        <w:r>
          <w:rPr>
            <w:rFonts w:ascii="Times New Roman" w:eastAsia="Times New Roman" w:hAnsi="Times New Roman" w:cs="Times New Roman"/>
            <w:i/>
            <w:color w:val="000000"/>
            <w:sz w:val="26"/>
            <w:szCs w:val="26"/>
            <w:highlight w:val="white"/>
          </w:rPr>
          <w:t>www.formula-hd.ru</w:t>
        </w:r>
      </w:hyperlink>
    </w:p>
    <w:p w:rsidR="00A510A4" w:rsidRDefault="00A510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</w:pP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Нижневартовский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краеведческий музей им. Т.Д. Шуваева </w:t>
      </w:r>
    </w:p>
    <w:p w:rsidR="00A510A4" w:rsidRDefault="00A510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:rsidR="00A510A4" w:rsidRDefault="002A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 xml:space="preserve">Организационный партнёр выставочного проекта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>Нижневартовский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 xml:space="preserve"> краеведческий музей им. Т.Д. Шуваева.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Более чем за три десятилетия существования музея его сотрудниками были собраны и сформированы коллекции предметов истории техники, русского быта, этнографии ханты, археологии, палеонтологии, нумизматики, коллекции художественных и графических работ. Музей хранит свыше 36.000 единиц хранения изобразительных, вещественных, письменных источников, раскрывающих историю села, района, города Нижневартовска. </w:t>
      </w:r>
    </w:p>
    <w:p w:rsidR="00A510A4" w:rsidRDefault="00A510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</w:pPr>
    </w:p>
    <w:p w:rsidR="00A510A4" w:rsidRDefault="002A0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Образовательная программа</w:t>
      </w:r>
    </w:p>
    <w:p w:rsidR="00A510A4" w:rsidRDefault="00A51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A510A4" w:rsidRDefault="002A0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highlight w:val="white"/>
        </w:rPr>
        <w:t>14 ноября,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highlight w:val="white"/>
        </w:rPr>
        <w:t>17:00</w:t>
      </w:r>
    </w:p>
    <w:p w:rsidR="00A510A4" w:rsidRDefault="002A0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Ольга Дружинина,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директор по развитию Московского музея дизайна, историк искусства, журналист; автор множества публикаций о советском и европейском дизайне.</w:t>
      </w:r>
    </w:p>
    <w:p w:rsidR="00A510A4" w:rsidRDefault="002A02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Тема лекции: «Система дизайн</w:t>
      </w:r>
      <w:r w:rsidR="00A46787"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а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 в СССР»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</w:t>
      </w:r>
    </w:p>
    <w:p w:rsidR="00A510A4" w:rsidRDefault="002A022A">
      <w:pPr>
        <w:spacing w:after="0" w:line="276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highlight w:val="white"/>
        </w:rPr>
        <w:t>6 декабря, 17:00</w:t>
      </w:r>
    </w:p>
    <w:p w:rsidR="00A510A4" w:rsidRDefault="002A022A">
      <w:pPr>
        <w:spacing w:after="0" w:line="276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Никита Елфимов (Тюмень),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графический дизайнер,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сооснователь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веб-студии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Gridpix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, арт-директор студии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Semantika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; преподаватель Тюменского Государственного института культуры.</w:t>
      </w:r>
    </w:p>
    <w:p w:rsidR="00A510A4" w:rsidRDefault="002A02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Тема лекции: «Графический дизайн и его влияние на среду. Дизайн-код города».</w:t>
      </w:r>
    </w:p>
    <w:p w:rsidR="00A510A4" w:rsidRDefault="00A510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highlight w:val="white"/>
        </w:rPr>
      </w:pPr>
    </w:p>
    <w:p w:rsidR="00A510A4" w:rsidRDefault="00A4678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highlight w:val="white"/>
        </w:rPr>
        <w:lastRenderedPageBreak/>
        <w:t>15</w:t>
      </w:r>
      <w:r w:rsidR="002A0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highlight w:val="white"/>
        </w:rPr>
        <w:t xml:space="preserve"> декабря, 17:00</w:t>
      </w:r>
    </w:p>
    <w:p w:rsidR="00A510A4" w:rsidRDefault="002A02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Кинопоказ «Дизайн в СССР» (1979) и дискуссия после фильма с Александрой Саньковой, куратором выставки. </w:t>
      </w:r>
    </w:p>
    <w:p w:rsidR="00A510A4" w:rsidRDefault="00A4678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51"/>
        <w:jc w:val="both"/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highlight w:val="white"/>
        </w:rPr>
        <w:t>16</w:t>
      </w:r>
      <w:bookmarkStart w:id="0" w:name="_GoBack"/>
      <w:bookmarkEnd w:id="0"/>
      <w:r w:rsidR="002A022A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highlight w:val="white"/>
        </w:rPr>
        <w:t xml:space="preserve"> декабря, 17:00</w:t>
      </w:r>
    </w:p>
    <w:p w:rsidR="00A510A4" w:rsidRDefault="002A022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Александра Санькова,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основатель и директор Московского музея дизайна; дизайнер, историк дизайна; автор сборника интервью с российскими дизайнерами; автор статей о советском дизайне.</w:t>
      </w:r>
    </w:p>
    <w:p w:rsidR="00A510A4" w:rsidRDefault="002A022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Тема лекции: «Авангард и дизайн»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</w:t>
      </w:r>
    </w:p>
    <w:p w:rsidR="00A510A4" w:rsidRDefault="00A510A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</w:p>
    <w:p w:rsidR="00A510A4" w:rsidRDefault="00A510A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</w:p>
    <w:p w:rsidR="00A510A4" w:rsidRDefault="00A510A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</w:p>
    <w:p w:rsidR="00A510A4" w:rsidRDefault="00A510A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</w:p>
    <w:p w:rsidR="00A510A4" w:rsidRDefault="00A510A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</w:p>
    <w:p w:rsidR="00A510A4" w:rsidRDefault="00A510A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</w:pPr>
    </w:p>
    <w:p w:rsidR="00A510A4" w:rsidRDefault="00A510A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</w:pPr>
    </w:p>
    <w:p w:rsidR="00A510A4" w:rsidRDefault="00A510A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</w:pPr>
    </w:p>
    <w:p w:rsidR="00A510A4" w:rsidRDefault="00A510A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</w:p>
    <w:sectPr w:rsidR="00A510A4">
      <w:headerReference w:type="default" r:id="rId10"/>
      <w:pgSz w:w="11906" w:h="16838"/>
      <w:pgMar w:top="3119" w:right="843" w:bottom="1134" w:left="1560" w:header="85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D1" w:rsidRDefault="007F07D1">
      <w:pPr>
        <w:spacing w:after="0" w:line="240" w:lineRule="auto"/>
      </w:pPr>
      <w:r>
        <w:separator/>
      </w:r>
    </w:p>
  </w:endnote>
  <w:endnote w:type="continuationSeparator" w:id="0">
    <w:p w:rsidR="007F07D1" w:rsidRDefault="007F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D1" w:rsidRDefault="007F07D1">
      <w:pPr>
        <w:spacing w:after="0" w:line="240" w:lineRule="auto"/>
      </w:pPr>
      <w:r>
        <w:separator/>
      </w:r>
    </w:p>
  </w:footnote>
  <w:footnote w:type="continuationSeparator" w:id="0">
    <w:p w:rsidR="007F07D1" w:rsidRDefault="007F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A4" w:rsidRDefault="002A022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74930</wp:posOffset>
          </wp:positionV>
          <wp:extent cx="1596217" cy="398562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6217" cy="398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4808220</wp:posOffset>
          </wp:positionH>
          <wp:positionV relativeFrom="paragraph">
            <wp:posOffset>77470</wp:posOffset>
          </wp:positionV>
          <wp:extent cx="1005840" cy="539891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40517"/>
                  <a:stretch>
                    <a:fillRect/>
                  </a:stretch>
                </pic:blipFill>
                <pic:spPr>
                  <a:xfrm>
                    <a:off x="0" y="0"/>
                    <a:ext cx="1005840" cy="539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2159000</wp:posOffset>
          </wp:positionH>
          <wp:positionV relativeFrom="paragraph">
            <wp:posOffset>-63497</wp:posOffset>
          </wp:positionV>
          <wp:extent cx="1714085" cy="927623"/>
          <wp:effectExtent l="0" t="0" r="0" b="0"/>
          <wp:wrapSquare wrapText="bothSides" distT="0" distB="0" distL="114300" distR="114300"/>
          <wp:docPr id="3" name="image3.png" descr="Macintosh HD:Users:mac3:Downloads:ммд лого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cintosh HD:Users:mac3:Downloads:ммд лого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085" cy="927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510A4" w:rsidRDefault="00A510A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0A4"/>
    <w:rsid w:val="00217427"/>
    <w:rsid w:val="002A022A"/>
    <w:rsid w:val="007F07D1"/>
    <w:rsid w:val="00A46787"/>
    <w:rsid w:val="00A5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B090"/>
  <w15:docId w15:val="{F9B019EF-D578-4178-A6D3-0D32F8CF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A"/>
        <w:lang w:val="ru-RU" w:eastAsia="ru-RU" w:bidi="ar-SA"/>
      </w:rPr>
    </w:rPrDefault>
    <w:pPrDefault>
      <w:pPr>
        <w:tabs>
          <w:tab w:val="left" w:pos="720"/>
        </w:tabs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tabs>
        <w:tab w:val="clear" w:pos="720"/>
        <w:tab w:val="left" w:pos="709"/>
      </w:tabs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tabs>
        <w:tab w:val="clear" w:pos="720"/>
        <w:tab w:val="left" w:pos="709"/>
      </w:tabs>
      <w:spacing w:before="360" w:after="80"/>
      <w:ind w:left="576" w:hanging="576"/>
      <w:outlineLvl w:val="1"/>
    </w:pPr>
    <w:rPr>
      <w:b/>
      <w:i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tabs>
        <w:tab w:val="clear" w:pos="720"/>
        <w:tab w:val="left" w:pos="709"/>
      </w:tabs>
      <w:spacing w:before="280" w:after="80"/>
      <w:ind w:left="720" w:hanging="72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tabs>
        <w:tab w:val="clear" w:pos="720"/>
        <w:tab w:val="left" w:pos="709"/>
      </w:tabs>
      <w:spacing w:before="240" w:after="40"/>
      <w:ind w:left="864" w:hanging="864"/>
      <w:outlineLvl w:val="3"/>
    </w:pPr>
    <w:rPr>
      <w:b/>
      <w:i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tabs>
        <w:tab w:val="clear" w:pos="720"/>
        <w:tab w:val="left" w:pos="709"/>
      </w:tabs>
      <w:spacing w:before="220" w:after="40"/>
      <w:ind w:left="1008" w:hanging="1008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tabs>
        <w:tab w:val="clear" w:pos="720"/>
        <w:tab w:val="left" w:pos="709"/>
      </w:tabs>
      <w:spacing w:before="200" w:after="40"/>
      <w:ind w:left="1152" w:hanging="1152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jc w:val="center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a@sarafun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stavka.dizayn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cowdesignmuseum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ormula-hd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Воронкова</cp:lastModifiedBy>
  <cp:revision>3</cp:revision>
  <dcterms:created xsi:type="dcterms:W3CDTF">2018-10-31T17:14:00Z</dcterms:created>
  <dcterms:modified xsi:type="dcterms:W3CDTF">2018-11-07T12:12:00Z</dcterms:modified>
</cp:coreProperties>
</file>